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684EC1">
      <w:rPr>
        <w:noProof/>
      </w:rPr>
      <w:t>2</w:t>
    </w:r>
    <w:r w:rsidRPr="00C36E7D">
      <w:fldChar w:fldCharType="end"/>
    </w:r>
    <w:r w:rsidRPr="00C36E7D">
      <w:t xml:space="preserve"> of </w:t>
    </w:r>
    <w:fldSimple w:instr=" NUMPAGES   \* MERGEFORMAT ">
      <w:r w:rsidR="00684EC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forms" w:enforcement="1" w:cryptProviderType="rsaAES" w:cryptAlgorithmClass="hash" w:cryptAlgorithmType="typeAny" w:cryptAlgorithmSid="14" w:cryptSpinCount="100000" w:hash="+YpdIowaU2jF8n7jABLQxNC5DvYCqIAqPyT4aiHvBqvIDPXBCR8toT/p0hB6moWfeSzekjfAl8XvIT0ywAXDjg==" w:salt="Kb+smdUmikOegouHU0wG3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84EC1"/>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40979-4010-4735-8CC7-F7F51F48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